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«ПСИХОЛОГИЯ» </w:t>
      </w:r>
      <w:r w:rsidRPr="008111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 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426046" w:rsidRDefault="00426046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A3FC4">
        <w:rPr>
          <w:b/>
          <w:bCs/>
          <w:lang w:val="kk-KZ"/>
        </w:rPr>
        <w:t>PSY5204</w:t>
      </w:r>
      <w:r w:rsidRPr="0042604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B45E2" w:rsidRPr="00426046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="00DD0AAD" w:rsidRPr="00426046">
        <w:rPr>
          <w:rFonts w:ascii="Times New Roman" w:hAnsi="Times New Roman"/>
          <w:b/>
          <w:sz w:val="24"/>
          <w:szCs w:val="24"/>
          <w:lang w:val="kk-KZ"/>
        </w:rPr>
        <w:t>«Психология»</w:t>
      </w:r>
    </w:p>
    <w:p w:rsidR="00BD709E" w:rsidRPr="00F832AC" w:rsidRDefault="00BD709E" w:rsidP="00BD709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F832AC">
        <w:rPr>
          <w:rFonts w:ascii="Times New Roman" w:hAnsi="Times New Roman"/>
          <w:b/>
          <w:sz w:val="24"/>
          <w:szCs w:val="24"/>
          <w:lang w:val="kk-KZ"/>
        </w:rPr>
        <w:t xml:space="preserve"> КУРС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«6B01701 – Шет тілі:екі шет тілі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» </w:t>
      </w:r>
      <w:r w:rsidRPr="00F832A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B45E2" w:rsidRPr="00426046" w:rsidRDefault="00BD709E" w:rsidP="004260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Мамандығы </w:t>
      </w:r>
      <w:r w:rsidR="000B45E2" w:rsidRPr="005344C5">
        <w:rPr>
          <w:rFonts w:ascii="Times New Roman" w:hAnsi="Times New Roman"/>
          <w:b/>
          <w:bCs/>
          <w:sz w:val="24"/>
          <w:szCs w:val="24"/>
          <w:lang w:val="kk-KZ"/>
        </w:rPr>
        <w:t xml:space="preserve"> (</w:t>
      </w:r>
      <w:r w:rsidR="00E248B7">
        <w:rPr>
          <w:rFonts w:ascii="Times New Roman" w:hAnsi="Times New Roman"/>
          <w:b/>
          <w:sz w:val="24"/>
          <w:szCs w:val="24"/>
          <w:lang w:val="kk-KZ"/>
        </w:rPr>
        <w:t>1</w:t>
      </w:r>
      <w:r w:rsidR="000B45E2" w:rsidRPr="005344C5">
        <w:rPr>
          <w:rFonts w:ascii="Times New Roman" w:hAnsi="Times New Roman"/>
          <w:b/>
          <w:sz w:val="24"/>
          <w:szCs w:val="24"/>
          <w:lang w:val="kk-KZ"/>
        </w:rPr>
        <w:t xml:space="preserve"> курс)</w:t>
      </w:r>
    </w:p>
    <w:p w:rsidR="000B45E2" w:rsidRPr="005344C5" w:rsidRDefault="000B45E2" w:rsidP="0042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E248B7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4C5"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 w:rsidR="00BD709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саны-5</w:t>
      </w: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BD709E" w:rsidP="000B45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Көктемгі</w:t>
      </w:r>
      <w:r w:rsidR="00E248B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семестр 2021-2022</w:t>
      </w:r>
      <w:r w:rsidR="000B45E2" w:rsidRPr="005344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оқу жылы</w:t>
      </w: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 w:rsidR="00E95855">
        <w:rPr>
          <w:rFonts w:ascii="Times New Roman" w:hAnsi="Times New Roman"/>
          <w:b/>
          <w:sz w:val="28"/>
          <w:szCs w:val="28"/>
          <w:lang w:val="kk-KZ"/>
        </w:rPr>
        <w:t>аға оқытушы Борбасова Г.Н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4260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913C7E" w:rsidP="000B45E2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2022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311C">
        <w:rPr>
          <w:rFonts w:ascii="Times New Roman" w:hAnsi="Times New Roman"/>
          <w:b/>
          <w:sz w:val="28"/>
          <w:szCs w:val="28"/>
          <w:lang w:val="kk-KZ"/>
        </w:rPr>
        <w:t>«</w:t>
      </w:r>
      <w:r w:rsidR="00DD0AAD">
        <w:rPr>
          <w:rFonts w:ascii="Times New Roman" w:hAnsi="Times New Roman"/>
          <w:sz w:val="28"/>
          <w:szCs w:val="28"/>
          <w:lang w:val="kk-KZ"/>
        </w:rPr>
        <w:t>Психология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E455AD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б</w:t>
      </w:r>
      <w:r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>Қорытынды емтихан тест түрінде өткізіледі.</w:t>
      </w:r>
      <w:r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:rsidR="000B45E2" w:rsidRPr="00E914C3" w:rsidRDefault="000B45E2" w:rsidP="000B45E2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0B45E2" w:rsidRPr="00C54768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8B1F2B" w:rsidRPr="008B1F2B" w:rsidRDefault="008B1F2B" w:rsidP="008B1F2B">
      <w:pPr>
        <w:pStyle w:val="31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B1F2B">
        <w:rPr>
          <w:rFonts w:ascii="Times New Roman" w:hAnsi="Times New Roman"/>
          <w:sz w:val="24"/>
          <w:szCs w:val="24"/>
          <w:lang w:val="kk-KZ"/>
        </w:rPr>
        <w:t>«Ж</w:t>
      </w:r>
      <w:r w:rsidRPr="008B1F2B">
        <w:rPr>
          <w:rFonts w:ascii="Times New Roman" w:hAnsi="Times New Roman"/>
          <w:sz w:val="24"/>
          <w:szCs w:val="24"/>
          <w:lang w:val="kk-KZ"/>
        </w:rPr>
        <w:t xml:space="preserve">ас ерекшелік психологиясы» курсында алған білімдері </w:t>
      </w:r>
      <w:r w:rsidRPr="008B1F2B">
        <w:rPr>
          <w:rFonts w:ascii="Times New Roman" w:hAnsi="Times New Roman"/>
          <w:sz w:val="24"/>
          <w:szCs w:val="24"/>
          <w:lang w:val="kk-KZ" w:eastAsia="ko-KR"/>
        </w:rPr>
        <w:t xml:space="preserve">өз білім, іскерлік, дағдыларын өмірлік іс-әрекеттің түрлі сфераларында (тұлғалық, жанұялық, кәсіби-іскерлік, қоғамдық) пайдалану мүмкіндігін арттырады. </w:t>
      </w:r>
      <w:r w:rsidRPr="008B1F2B">
        <w:rPr>
          <w:rFonts w:ascii="Times New Roman" w:hAnsi="Times New Roman"/>
          <w:sz w:val="24"/>
          <w:szCs w:val="24"/>
          <w:lang w:val="kk-KZ"/>
        </w:rPr>
        <w:t xml:space="preserve">Осы пәндi нақты оқу барысында алынған бiлiмдер нарықтық заман талаптарының қазіргі жағдайларында түрлі экономикалық жүйелерде басқару қызметтерін тиімді жүзеге асыру үшін көмегiн тигiзедi. </w:t>
      </w:r>
    </w:p>
    <w:p w:rsidR="00C54768" w:rsidRPr="008B1F2B" w:rsidRDefault="00DD0AAD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B1F2B"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:rsidR="00C54768" w:rsidRPr="008B1F2B" w:rsidRDefault="00C54768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B1F2B"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:rsidR="008B1F2B" w:rsidRPr="008B1F2B" w:rsidRDefault="008B1F2B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B1F2B">
        <w:rPr>
          <w:rFonts w:ascii="Times New Roman" w:hAnsi="Times New Roman"/>
          <w:sz w:val="24"/>
          <w:szCs w:val="24"/>
          <w:lang w:val="kk-KZ"/>
        </w:rPr>
        <w:t>психология ғылымының теориялық-практикалық-қолданбалы ерекшеліктерін талдау, бағалау, негіздей алу  мәселесін; базалық теориялары мен концепциялары жайлы жазылған қазіргі ғылыми жаңа әдебиеттерді түсіну</w:t>
      </w:r>
    </w:p>
    <w:p w:rsidR="000B45E2" w:rsidRPr="00AD43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bookmarkStart w:id="4" w:name="_GoBack"/>
      <w:bookmarkEnd w:id="4"/>
    </w:p>
    <w:p w:rsidR="008B1F2B" w:rsidRPr="00F832AC" w:rsidRDefault="008B1F2B" w:rsidP="008B1F2B">
      <w:pPr>
        <w:ind w:firstLine="540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Жас ерекшелік психология пәні бойынша қ</w:t>
      </w:r>
      <w:r w:rsidRPr="00F832AC">
        <w:rPr>
          <w:rFonts w:ascii="Times New Roman" w:hAnsi="Times New Roman"/>
          <w:bCs/>
          <w:sz w:val="24"/>
          <w:szCs w:val="24"/>
          <w:lang w:val="kk-KZ"/>
        </w:rPr>
        <w:t>орытынды емтихан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универ жүйесінде</w:t>
      </w:r>
      <w:r w:rsidRPr="00F832AC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F832AC">
        <w:rPr>
          <w:rFonts w:ascii="Times New Roman" w:hAnsi="Times New Roman"/>
          <w:bCs/>
          <w:i/>
          <w:sz w:val="24"/>
          <w:szCs w:val="24"/>
          <w:lang w:val="kk-KZ"/>
        </w:rPr>
        <w:t>тест түрінде</w:t>
      </w:r>
      <w:r w:rsidRPr="00F832AC">
        <w:rPr>
          <w:rFonts w:ascii="Times New Roman" w:hAnsi="Times New Roman"/>
          <w:bCs/>
          <w:sz w:val="24"/>
          <w:szCs w:val="24"/>
          <w:lang w:val="kk-KZ"/>
        </w:rPr>
        <w:t xml:space="preserve"> өткізіледі. Тест сұрақтарының барлығы силлабус бойынша 15 аптада оқытылған дәріс, семинар, студенттердің өзіндік жұмыстарына арналған тапсырмалардың тақырыптарына сәйкес құрастырылған. </w:t>
      </w:r>
    </w:p>
    <w:p w:rsidR="008B1F2B" w:rsidRDefault="008B1F2B" w:rsidP="008B1F2B">
      <w:pPr>
        <w:ind w:firstLine="360"/>
        <w:rPr>
          <w:rFonts w:ascii="Times New Roman" w:hAnsi="Times New Roman"/>
          <w:bCs/>
          <w:i/>
          <w:sz w:val="24"/>
          <w:szCs w:val="24"/>
          <w:lang w:val="kk-KZ"/>
        </w:rPr>
      </w:pPr>
      <w:r w:rsidRPr="00F832AC">
        <w:rPr>
          <w:rFonts w:ascii="Times New Roman" w:hAnsi="Times New Roman"/>
          <w:bCs/>
          <w:i/>
          <w:sz w:val="24"/>
          <w:szCs w:val="24"/>
          <w:lang w:val="kk-KZ"/>
        </w:rPr>
        <w:t>Тақырыптар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8363"/>
      </w:tblGrid>
      <w:tr w:rsidR="008B1F2B" w:rsidRPr="00E21868" w:rsidTr="003F5D3C">
        <w:trPr>
          <w:trHeight w:val="1018"/>
          <w:jc w:val="center"/>
        </w:trPr>
        <w:tc>
          <w:tcPr>
            <w:tcW w:w="637" w:type="dxa"/>
            <w:shd w:val="clear" w:color="auto" w:fill="auto"/>
          </w:tcPr>
          <w:p w:rsidR="008B1F2B" w:rsidRPr="006A5624" w:rsidRDefault="008B1F2B" w:rsidP="003F5D3C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62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63" w:type="dxa"/>
            <w:shd w:val="clear" w:color="auto" w:fill="auto"/>
            <w:hideMark/>
          </w:tcPr>
          <w:p w:rsidR="008B1F2B" w:rsidRPr="003B4D12" w:rsidRDefault="008B1F2B" w:rsidP="003F5D3C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4D12">
              <w:rPr>
                <w:rFonts w:ascii="Times New Roman" w:hAnsi="Times New Roman"/>
                <w:sz w:val="24"/>
                <w:szCs w:val="24"/>
                <w:lang w:val="kk-KZ"/>
              </w:rPr>
              <w:t>Жас ерекшелік  психологиясының пәні, міндеттері мен әдістері, салалары. Жас ерекшелік  психологиясы зерттеу әдістеріне сипаттама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B1F2B" w:rsidRPr="003B4D12" w:rsidRDefault="008B1F2B" w:rsidP="003F5D3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</w:tr>
      <w:tr w:rsidR="008B1F2B" w:rsidRPr="00E21868" w:rsidTr="003F5D3C">
        <w:trPr>
          <w:trHeight w:val="159"/>
          <w:jc w:val="center"/>
        </w:trPr>
        <w:tc>
          <w:tcPr>
            <w:tcW w:w="637" w:type="dxa"/>
            <w:shd w:val="clear" w:color="auto" w:fill="auto"/>
          </w:tcPr>
          <w:p w:rsidR="008B1F2B" w:rsidRPr="006A5624" w:rsidRDefault="008B1F2B" w:rsidP="003F5D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62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363" w:type="dxa"/>
            <w:shd w:val="clear" w:color="auto" w:fill="auto"/>
            <w:hideMark/>
          </w:tcPr>
          <w:p w:rsidR="008B1F2B" w:rsidRPr="003B4D12" w:rsidRDefault="008B1F2B" w:rsidP="003F5D3C">
            <w:pPr>
              <w:snapToGri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3B4D12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Психологиядағы жас периодизациясы  мәселесі.</w:t>
            </w:r>
            <w:r w:rsidRPr="003B4D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B4D12">
              <w:rPr>
                <w:rFonts w:ascii="Times New Roman" w:hAnsi="Times New Roman"/>
                <w:sz w:val="24"/>
                <w:szCs w:val="24"/>
                <w:lang w:val="kk-KZ"/>
              </w:rPr>
              <w:t>Адам дамуы</w:t>
            </w:r>
            <w:r w:rsidRPr="003B4D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B4D12">
              <w:rPr>
                <w:rFonts w:ascii="Times New Roman" w:hAnsi="Times New Roman"/>
                <w:sz w:val="24"/>
                <w:szCs w:val="24"/>
                <w:lang w:val="kk-KZ"/>
              </w:rPr>
              <w:t>психологиясының тарихи пайда болуы.</w:t>
            </w:r>
            <w:r w:rsidRPr="003B4D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B4D12">
              <w:rPr>
                <w:rFonts w:ascii="Times New Roman" w:hAnsi="Times New Roman"/>
                <w:sz w:val="24"/>
                <w:szCs w:val="24"/>
                <w:lang w:val="kk-KZ"/>
              </w:rPr>
              <w:t>(Ж.Ж.Руссоның идеялары.</w:t>
            </w:r>
            <w:r w:rsidRPr="003B4D12">
              <w:rPr>
                <w:rFonts w:ascii="Times New Roman" w:hAnsi="Times New Roman"/>
                <w:sz w:val="24"/>
                <w:szCs w:val="24"/>
                <w:lang w:val="kk-KZ" w:eastAsia="ko-KR"/>
              </w:rPr>
              <w:t>)</w:t>
            </w:r>
          </w:p>
        </w:tc>
      </w:tr>
      <w:tr w:rsidR="008B1F2B" w:rsidRPr="006A5624" w:rsidTr="003F5D3C">
        <w:trPr>
          <w:trHeight w:val="159"/>
          <w:jc w:val="center"/>
        </w:trPr>
        <w:tc>
          <w:tcPr>
            <w:tcW w:w="637" w:type="dxa"/>
            <w:shd w:val="clear" w:color="auto" w:fill="auto"/>
          </w:tcPr>
          <w:p w:rsidR="008B1F2B" w:rsidRPr="006A5624" w:rsidRDefault="008B1F2B" w:rsidP="003F5D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62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8B1F2B" w:rsidRPr="003B4D12" w:rsidRDefault="008B1F2B" w:rsidP="003F5D3C">
            <w:pPr>
              <w:snapToGri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3B4D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 ерекшелік психологиясының пайда болуы, даму тарихы. Жас ерекшелік  психологиясындағы </w:t>
            </w:r>
            <w:r w:rsidRPr="003B4D12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 xml:space="preserve"> жастық периодизациясы  мәселесі.</w:t>
            </w:r>
          </w:p>
        </w:tc>
      </w:tr>
      <w:tr w:rsidR="008B1F2B" w:rsidRPr="006A5624" w:rsidTr="003F5D3C">
        <w:trPr>
          <w:jc w:val="center"/>
        </w:trPr>
        <w:tc>
          <w:tcPr>
            <w:tcW w:w="637" w:type="dxa"/>
            <w:shd w:val="clear" w:color="auto" w:fill="auto"/>
          </w:tcPr>
          <w:p w:rsidR="008B1F2B" w:rsidRPr="006A5624" w:rsidRDefault="008B1F2B" w:rsidP="003F5D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62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363" w:type="dxa"/>
            <w:shd w:val="clear" w:color="auto" w:fill="auto"/>
            <w:hideMark/>
          </w:tcPr>
          <w:p w:rsidR="008B1F2B" w:rsidRPr="003B4D12" w:rsidRDefault="008B1F2B" w:rsidP="003F5D3C">
            <w:pPr>
              <w:snapToGri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3B4D12">
              <w:rPr>
                <w:rFonts w:ascii="Times New Roman" w:hAnsi="Times New Roman"/>
                <w:sz w:val="24"/>
                <w:szCs w:val="24"/>
                <w:lang w:val="kk-KZ"/>
              </w:rPr>
              <w:t>Адам дамуы психологиясының теориялық, практикалық мәселелері жайында.</w:t>
            </w:r>
          </w:p>
        </w:tc>
      </w:tr>
      <w:tr w:rsidR="008B1F2B" w:rsidRPr="00E21868" w:rsidTr="003F5D3C">
        <w:trPr>
          <w:jc w:val="center"/>
        </w:trPr>
        <w:tc>
          <w:tcPr>
            <w:tcW w:w="637" w:type="dxa"/>
            <w:shd w:val="clear" w:color="auto" w:fill="auto"/>
          </w:tcPr>
          <w:p w:rsidR="008B1F2B" w:rsidRPr="006A5624" w:rsidRDefault="008B1F2B" w:rsidP="003F5D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62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8B1F2B" w:rsidRPr="003B4D12" w:rsidRDefault="008B1F2B" w:rsidP="003F5D3C">
            <w:pPr>
              <w:snapToGri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3B4D12">
              <w:rPr>
                <w:rFonts w:ascii="Times New Roman" w:hAnsi="Times New Roman"/>
                <w:sz w:val="24"/>
                <w:szCs w:val="24"/>
                <w:lang w:val="kk-KZ" w:eastAsia="ko-KR"/>
              </w:rPr>
              <w:t>Тұлғаның онтогенездегі психикалық дамуы мен қалыптасуы</w:t>
            </w:r>
          </w:p>
        </w:tc>
      </w:tr>
      <w:tr w:rsidR="008B1F2B" w:rsidRPr="006A5624" w:rsidTr="003F5D3C">
        <w:trPr>
          <w:trHeight w:val="641"/>
          <w:jc w:val="center"/>
        </w:trPr>
        <w:tc>
          <w:tcPr>
            <w:tcW w:w="637" w:type="dxa"/>
            <w:shd w:val="clear" w:color="auto" w:fill="auto"/>
          </w:tcPr>
          <w:p w:rsidR="008B1F2B" w:rsidRPr="006A5624" w:rsidRDefault="008B1F2B" w:rsidP="003F5D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auto"/>
            <w:hideMark/>
          </w:tcPr>
          <w:p w:rsidR="008B1F2B" w:rsidRPr="003B4D12" w:rsidRDefault="008B1F2B" w:rsidP="003F5D3C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B4D12">
              <w:rPr>
                <w:rFonts w:ascii="Times New Roman" w:hAnsi="Times New Roman"/>
                <w:sz w:val="24"/>
                <w:szCs w:val="24"/>
              </w:rPr>
              <w:t>Іс-әрекет</w:t>
            </w:r>
            <w:proofErr w:type="spellEnd"/>
            <w:r w:rsidRPr="003B4D12">
              <w:rPr>
                <w:rFonts w:ascii="Times New Roman" w:hAnsi="Times New Roman"/>
                <w:sz w:val="24"/>
                <w:szCs w:val="24"/>
              </w:rPr>
              <w:t xml:space="preserve"> пен </w:t>
            </w:r>
            <w:proofErr w:type="spellStart"/>
            <w:r w:rsidRPr="003B4D12">
              <w:rPr>
                <w:rFonts w:ascii="Times New Roman" w:hAnsi="Times New Roman"/>
                <w:sz w:val="24"/>
                <w:szCs w:val="24"/>
              </w:rPr>
              <w:t>қарым-қатынастың</w:t>
            </w:r>
            <w:proofErr w:type="spellEnd"/>
            <w:r w:rsidRPr="003B4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4D12">
              <w:rPr>
                <w:rFonts w:ascii="Times New Roman" w:hAnsi="Times New Roman"/>
                <w:sz w:val="24"/>
                <w:szCs w:val="24"/>
              </w:rPr>
              <w:t>баланың</w:t>
            </w:r>
            <w:proofErr w:type="spellEnd"/>
            <w:r w:rsidRPr="003B4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4D12">
              <w:rPr>
                <w:rFonts w:ascii="Times New Roman" w:hAnsi="Times New Roman"/>
                <w:sz w:val="24"/>
                <w:szCs w:val="24"/>
              </w:rPr>
              <w:t>психикалық</w:t>
            </w:r>
            <w:proofErr w:type="spellEnd"/>
            <w:r w:rsidRPr="003B4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4D12">
              <w:rPr>
                <w:rFonts w:ascii="Times New Roman" w:hAnsi="Times New Roman"/>
                <w:sz w:val="24"/>
                <w:szCs w:val="24"/>
              </w:rPr>
              <w:t>дамуындағы</w:t>
            </w:r>
            <w:proofErr w:type="spellEnd"/>
            <w:r w:rsidRPr="003B4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4D12">
              <w:rPr>
                <w:rFonts w:ascii="Times New Roman" w:hAnsi="Times New Roman"/>
                <w:sz w:val="24"/>
                <w:szCs w:val="24"/>
              </w:rPr>
              <w:t>рөлі</w:t>
            </w:r>
            <w:proofErr w:type="spellEnd"/>
          </w:p>
        </w:tc>
      </w:tr>
      <w:tr w:rsidR="008B1F2B" w:rsidRPr="006A5624" w:rsidTr="003F5D3C">
        <w:trPr>
          <w:trHeight w:val="134"/>
          <w:jc w:val="center"/>
        </w:trPr>
        <w:tc>
          <w:tcPr>
            <w:tcW w:w="637" w:type="dxa"/>
            <w:shd w:val="clear" w:color="auto" w:fill="auto"/>
          </w:tcPr>
          <w:p w:rsidR="008B1F2B" w:rsidRPr="006A5624" w:rsidRDefault="008B1F2B" w:rsidP="003F5D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624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8B1F2B" w:rsidRPr="003B4D12" w:rsidRDefault="008B1F2B" w:rsidP="003F5D3C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D12">
              <w:rPr>
                <w:rFonts w:ascii="Times New Roman" w:hAnsi="Times New Roman"/>
                <w:sz w:val="24"/>
                <w:szCs w:val="24"/>
                <w:lang w:val="kk-KZ"/>
              </w:rPr>
              <w:t>Кеңестік психологиядағы психикалық дамудың жалпы теориясы</w:t>
            </w:r>
          </w:p>
        </w:tc>
      </w:tr>
      <w:tr w:rsidR="008B1F2B" w:rsidRPr="006A5624" w:rsidTr="003F5D3C">
        <w:trPr>
          <w:trHeight w:val="679"/>
          <w:jc w:val="center"/>
        </w:trPr>
        <w:tc>
          <w:tcPr>
            <w:tcW w:w="637" w:type="dxa"/>
            <w:shd w:val="clear" w:color="auto" w:fill="auto"/>
          </w:tcPr>
          <w:p w:rsidR="008B1F2B" w:rsidRPr="006A5624" w:rsidRDefault="008B1F2B" w:rsidP="003F5D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2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363" w:type="dxa"/>
            <w:shd w:val="clear" w:color="auto" w:fill="auto"/>
            <w:hideMark/>
          </w:tcPr>
          <w:p w:rsidR="008B1F2B" w:rsidRPr="006A5624" w:rsidRDefault="008B1F2B" w:rsidP="003F5D3C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624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Нәрестелік кезең ( 0-1 жас). Нәрестелердің қабылдау мен ес, сөйлеу және ойлау процестерінің дамуы.</w:t>
            </w:r>
            <w:r w:rsidRPr="006A56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Нәрестелік кезең. Пренаталды даму, «жадырау» комплексі.</w:t>
            </w:r>
          </w:p>
        </w:tc>
      </w:tr>
      <w:tr w:rsidR="008B1F2B" w:rsidRPr="006A5624" w:rsidTr="003F5D3C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8B1F2B" w:rsidRPr="006A5624" w:rsidRDefault="008B1F2B" w:rsidP="003F5D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624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:rsidR="008B1F2B" w:rsidRPr="006A5624" w:rsidRDefault="008B1F2B" w:rsidP="003F5D3C">
            <w:pPr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6A562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A5624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Ерте балалық шақ (1-3 жас). Л.С.Выготский бойынша 3 жас дағдарысының сипаттамасы. </w:t>
            </w:r>
            <w:r w:rsidRPr="006A5624">
              <w:rPr>
                <w:rFonts w:ascii="Times New Roman" w:hAnsi="Times New Roman"/>
                <w:sz w:val="24"/>
                <w:szCs w:val="24"/>
                <w:lang w:val="kk-KZ"/>
              </w:rPr>
              <w:t>Бала дамуындағы орта мен үйрету мәселесі. Үйрену мен даму заңдары.</w:t>
            </w:r>
          </w:p>
        </w:tc>
      </w:tr>
      <w:tr w:rsidR="008B1F2B" w:rsidRPr="006A5624" w:rsidTr="003F5D3C">
        <w:trPr>
          <w:jc w:val="center"/>
        </w:trPr>
        <w:tc>
          <w:tcPr>
            <w:tcW w:w="637" w:type="dxa"/>
            <w:shd w:val="clear" w:color="auto" w:fill="auto"/>
          </w:tcPr>
          <w:p w:rsidR="008B1F2B" w:rsidRPr="006A5624" w:rsidRDefault="008B1F2B" w:rsidP="003F5D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62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363" w:type="dxa"/>
            <w:shd w:val="clear" w:color="auto" w:fill="auto"/>
            <w:hideMark/>
          </w:tcPr>
          <w:p w:rsidR="008B1F2B" w:rsidRPr="006A5624" w:rsidRDefault="008B1F2B" w:rsidP="003F5D3C">
            <w:pPr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6A5624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Мектепке дейінгі бала психикасының дамуы</w:t>
            </w:r>
            <w:r w:rsidRPr="006A562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A5624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Жеті жастағы дағдарыс ұғымы.</w:t>
            </w:r>
            <w:r w:rsidRPr="006A5624">
              <w:rPr>
                <w:rFonts w:ascii="Times New Roman" w:hAnsi="Times New Roman"/>
                <w:sz w:val="24"/>
                <w:szCs w:val="24"/>
                <w:lang w:val="kk-KZ"/>
              </w:rPr>
              <w:t>В. Штерннің екі фактордың конвергенциясы теориясы.</w:t>
            </w:r>
          </w:p>
        </w:tc>
      </w:tr>
      <w:tr w:rsidR="008B1F2B" w:rsidRPr="006A5624" w:rsidTr="003F5D3C">
        <w:trPr>
          <w:jc w:val="center"/>
        </w:trPr>
        <w:tc>
          <w:tcPr>
            <w:tcW w:w="637" w:type="dxa"/>
            <w:shd w:val="clear" w:color="auto" w:fill="auto"/>
          </w:tcPr>
          <w:p w:rsidR="008B1F2B" w:rsidRPr="006A5624" w:rsidRDefault="008B1F2B" w:rsidP="003F5D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  <w:shd w:val="clear" w:color="auto" w:fill="auto"/>
          </w:tcPr>
          <w:p w:rsidR="008B1F2B" w:rsidRPr="006A5624" w:rsidRDefault="008B1F2B" w:rsidP="003F5D3C">
            <w:pPr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6A562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A5624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 xml:space="preserve">Бастауыш мектеп жасындағы баланың ақыл-ойы мен мінез-құлқының  дамуы </w:t>
            </w:r>
            <w:r w:rsidRPr="006A5624">
              <w:rPr>
                <w:rFonts w:ascii="Times New Roman" w:hAnsi="Times New Roman"/>
                <w:sz w:val="24"/>
                <w:szCs w:val="24"/>
                <w:lang w:val="kk-KZ"/>
              </w:rPr>
              <w:t>Әрбір жас сатысындағы психикалық даму ерекшеліктері.</w:t>
            </w:r>
          </w:p>
        </w:tc>
      </w:tr>
      <w:tr w:rsidR="008B1F2B" w:rsidRPr="006A5624" w:rsidTr="003F5D3C">
        <w:trPr>
          <w:jc w:val="center"/>
        </w:trPr>
        <w:tc>
          <w:tcPr>
            <w:tcW w:w="637" w:type="dxa"/>
            <w:shd w:val="clear" w:color="auto" w:fill="auto"/>
          </w:tcPr>
          <w:p w:rsidR="008B1F2B" w:rsidRPr="006A5624" w:rsidRDefault="008B1F2B" w:rsidP="003F5D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  <w:shd w:val="clear" w:color="auto" w:fill="auto"/>
            <w:hideMark/>
          </w:tcPr>
          <w:p w:rsidR="008B1F2B" w:rsidRPr="006A5624" w:rsidRDefault="008B1F2B" w:rsidP="003F5D3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6A562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A5624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Жасөспірім кезеңнің сипаттамасы.</w:t>
            </w:r>
            <w:r w:rsidRPr="006A5624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6A5624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Жасөспірім</w:t>
            </w:r>
            <w:r w:rsidRPr="006A5624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жасындағы жетекші іс әрекет.</w:t>
            </w:r>
          </w:p>
        </w:tc>
      </w:tr>
      <w:tr w:rsidR="008B1F2B" w:rsidRPr="006A5624" w:rsidTr="003F5D3C">
        <w:trPr>
          <w:jc w:val="center"/>
        </w:trPr>
        <w:tc>
          <w:tcPr>
            <w:tcW w:w="637" w:type="dxa"/>
            <w:shd w:val="clear" w:color="auto" w:fill="auto"/>
          </w:tcPr>
          <w:p w:rsidR="008B1F2B" w:rsidRPr="006A5624" w:rsidRDefault="008B1F2B" w:rsidP="003F5D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624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363" w:type="dxa"/>
            <w:shd w:val="clear" w:color="auto" w:fill="auto"/>
            <w:hideMark/>
          </w:tcPr>
          <w:p w:rsidR="008B1F2B" w:rsidRPr="006A5624" w:rsidRDefault="008B1F2B" w:rsidP="003F5D3C">
            <w:pPr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6A562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A5624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 xml:space="preserve">Ерте жастық шақ психологиясы </w:t>
            </w:r>
            <w:r w:rsidRPr="006A5624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Жасөспірім кезеңнен ерте жастық шаққа  өту, оны шетел және кеңес психологиясында зерттеу. Жетекші іс-әрекет мәселесі.</w:t>
            </w:r>
          </w:p>
        </w:tc>
      </w:tr>
      <w:tr w:rsidR="008B1F2B" w:rsidRPr="006A5624" w:rsidTr="003F5D3C">
        <w:trPr>
          <w:jc w:val="center"/>
        </w:trPr>
        <w:tc>
          <w:tcPr>
            <w:tcW w:w="637" w:type="dxa"/>
            <w:shd w:val="clear" w:color="auto" w:fill="auto"/>
          </w:tcPr>
          <w:p w:rsidR="008B1F2B" w:rsidRPr="006A5624" w:rsidRDefault="008B1F2B" w:rsidP="003F5D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  <w:shd w:val="clear" w:color="auto" w:fill="auto"/>
            <w:hideMark/>
          </w:tcPr>
          <w:p w:rsidR="008B1F2B" w:rsidRPr="006A5624" w:rsidRDefault="008B1F2B" w:rsidP="003F5D3C">
            <w:pPr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6A5624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 xml:space="preserve">Кемелдену жасы.  </w:t>
            </w:r>
            <w:r w:rsidRPr="006A5624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Кемелденуге өтудің жалпы шарттары.</w:t>
            </w:r>
          </w:p>
        </w:tc>
      </w:tr>
      <w:tr w:rsidR="008B1F2B" w:rsidRPr="006A5624" w:rsidTr="003F5D3C">
        <w:trPr>
          <w:jc w:val="center"/>
        </w:trPr>
        <w:tc>
          <w:tcPr>
            <w:tcW w:w="637" w:type="dxa"/>
            <w:shd w:val="clear" w:color="auto" w:fill="auto"/>
          </w:tcPr>
          <w:p w:rsidR="008B1F2B" w:rsidRPr="006A5624" w:rsidRDefault="008B1F2B" w:rsidP="003F5D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6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  <w:shd w:val="clear" w:color="auto" w:fill="auto"/>
          </w:tcPr>
          <w:p w:rsidR="008B1F2B" w:rsidRPr="006A5624" w:rsidRDefault="008B1F2B" w:rsidP="003F5D3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6A56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Герантопсихология. </w:t>
            </w:r>
            <w:r w:rsidRPr="006A5624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Қартаю кезеңінің психологиялық сипаттамасы.</w:t>
            </w:r>
          </w:p>
        </w:tc>
      </w:tr>
    </w:tbl>
    <w:p w:rsidR="008B1F2B" w:rsidRPr="00875725" w:rsidRDefault="008B1F2B" w:rsidP="008B1F2B">
      <w:pPr>
        <w:ind w:firstLine="360"/>
        <w:rPr>
          <w:rFonts w:ascii="Times New Roman" w:hAnsi="Times New Roman"/>
          <w:bCs/>
          <w:i/>
          <w:sz w:val="24"/>
          <w:szCs w:val="24"/>
        </w:rPr>
      </w:pPr>
    </w:p>
    <w:p w:rsidR="0049564B" w:rsidRPr="008B1F2B" w:rsidRDefault="0049564B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универ жүйесінде онлайн режимінде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0B45E2" w:rsidRPr="00B935D1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 w:rsidR="00B935D1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 40 сұрақ </w:t>
      </w:r>
    </w:p>
    <w:p w:rsidR="000B45E2" w:rsidRPr="008C2218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0B45E2" w:rsidRPr="003C20F4" w:rsidRDefault="000B45E2" w:rsidP="000B45E2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B07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0B45E2" w:rsidRPr="007E11EC" w:rsidRDefault="000B45E2" w:rsidP="000B45E2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0B45E2" w:rsidRPr="00BD709E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0B45E2" w:rsidRPr="00BD709E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 Ақпарат сауатты бірақ логикалық байланыста кемшіліктер бар.</w:t>
            </w:r>
          </w:p>
        </w:tc>
      </w:tr>
      <w:tr w:rsidR="000B45E2" w:rsidRPr="00BD709E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Қанағаттанарлықсыз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B45E2" w:rsidRPr="003E316F" w:rsidRDefault="000B45E2" w:rsidP="000B45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0B45E2" w:rsidRPr="00933B55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</w:rPr>
      </w:pPr>
      <w:r w:rsidRPr="00176ECD">
        <w:rPr>
          <w:rFonts w:ascii="Times New Roman" w:hAnsi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76ECD">
        <w:rPr>
          <w:rFonts w:ascii="Times New Roman" w:eastAsia="Times New Roman" w:hAnsi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76ECD">
        <w:rPr>
          <w:rFonts w:ascii="Times New Roman" w:hAnsi="Times New Roman"/>
          <w:sz w:val="24"/>
          <w:szCs w:val="24"/>
        </w:rPr>
        <w:t>Зайдл</w:t>
      </w:r>
      <w:proofErr w:type="spellEnd"/>
      <w:r w:rsidRPr="00176ECD">
        <w:rPr>
          <w:rFonts w:ascii="Times New Roman" w:hAnsi="Times New Roman"/>
          <w:sz w:val="24"/>
          <w:szCs w:val="24"/>
        </w:rPr>
        <w:t>, Б. НЛП. Модели эффективного общения: пер. с нем. - 7-е изд.</w:t>
      </w:r>
      <w:proofErr w:type="gramStart"/>
      <w:r w:rsidRPr="00176ECD">
        <w:rPr>
          <w:rFonts w:ascii="Times New Roman" w:hAnsi="Times New Roman"/>
          <w:sz w:val="24"/>
          <w:szCs w:val="24"/>
        </w:rPr>
        <w:t>,  М.</w:t>
      </w:r>
      <w:proofErr w:type="gramEnd"/>
      <w:r w:rsidRPr="00176ECD">
        <w:rPr>
          <w:rFonts w:ascii="Times New Roman" w:hAnsi="Times New Roman"/>
          <w:sz w:val="24"/>
          <w:szCs w:val="24"/>
        </w:rPr>
        <w:t>: Омега-Л, 2016.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proofErr w:type="spellStart"/>
      <w:r w:rsidRPr="00176ECD">
        <w:rPr>
          <w:rFonts w:ascii="Times New Roman" w:hAnsi="Times New Roman"/>
          <w:color w:val="000000"/>
          <w:sz w:val="24"/>
          <w:szCs w:val="24"/>
        </w:rPr>
        <w:t>льин</w:t>
      </w:r>
      <w:proofErr w:type="spellEnd"/>
      <w:r w:rsidRPr="00176ECD">
        <w:rPr>
          <w:rFonts w:ascii="Times New Roman" w:hAnsi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176ECD">
        <w:rPr>
          <w:rFonts w:ascii="Times New Roman" w:hAnsi="Times New Roman"/>
          <w:color w:val="000000"/>
          <w:sz w:val="24"/>
          <w:szCs w:val="24"/>
        </w:rPr>
        <w:t>. – 576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76ECD">
        <w:rPr>
          <w:rFonts w:ascii="Times New Roman" w:hAnsi="Times New Roman"/>
          <w:color w:val="000000"/>
          <w:sz w:val="24"/>
          <w:szCs w:val="24"/>
        </w:rPr>
        <w:t>с.</w:t>
      </w:r>
    </w:p>
    <w:p w:rsidR="00C54768" w:rsidRPr="00C54768" w:rsidRDefault="00C54768" w:rsidP="00C54768">
      <w:pPr>
        <w:pStyle w:val="c19"/>
        <w:numPr>
          <w:ilvl w:val="0"/>
          <w:numId w:val="7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  <w:proofErr w:type="spellStart"/>
      <w:r w:rsidRPr="004874B5">
        <w:t>Маслоу</w:t>
      </w:r>
      <w:proofErr w:type="spellEnd"/>
      <w:r w:rsidRPr="004874B5">
        <w:t xml:space="preserve"> А. Мотивация и личность. — </w:t>
      </w:r>
      <w:proofErr w:type="gramStart"/>
      <w:r w:rsidRPr="004874B5">
        <w:t>СПб.:</w:t>
      </w:r>
      <w:proofErr w:type="gramEnd"/>
      <w:r w:rsidRPr="004874B5">
        <w:t xml:space="preserve"> Питер, 2008.</w:t>
      </w:r>
    </w:p>
    <w:p w:rsidR="00C54768" w:rsidRDefault="00C54768" w:rsidP="00C54768">
      <w:pPr>
        <w:pStyle w:val="c19"/>
        <w:numPr>
          <w:ilvl w:val="0"/>
          <w:numId w:val="7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933B55" w:rsidRDefault="000B45E2" w:rsidP="000B45E2">
      <w:pPr>
        <w:numPr>
          <w:ilvl w:val="0"/>
          <w:numId w:val="4"/>
        </w:numPr>
        <w:tabs>
          <w:tab w:val="left" w:pos="284"/>
          <w:tab w:val="left" w:pos="426"/>
          <w:tab w:val="left" w:pos="459"/>
          <w:tab w:val="left" w:pos="993"/>
        </w:tabs>
        <w:autoSpaceDE w:val="0"/>
        <w:autoSpaceDN w:val="0"/>
        <w:spacing w:after="0" w:line="240" w:lineRule="auto"/>
        <w:rPr>
          <w:sz w:val="24"/>
          <w:szCs w:val="24"/>
        </w:rPr>
      </w:pPr>
      <w:proofErr w:type="spellStart"/>
      <w:r w:rsidRPr="00933B55">
        <w:rPr>
          <w:sz w:val="24"/>
          <w:szCs w:val="24"/>
        </w:rPr>
        <w:t>Жұбаназарова</w:t>
      </w:r>
      <w:proofErr w:type="spellEnd"/>
      <w:r w:rsidRPr="00933B55">
        <w:rPr>
          <w:sz w:val="24"/>
          <w:szCs w:val="24"/>
        </w:rPr>
        <w:t xml:space="preserve"> Н.С. </w:t>
      </w:r>
      <w:proofErr w:type="spellStart"/>
      <w:r w:rsidRPr="00933B55">
        <w:rPr>
          <w:sz w:val="24"/>
          <w:szCs w:val="24"/>
        </w:rPr>
        <w:t>Жасерекшелікпсихологиясы</w:t>
      </w:r>
      <w:proofErr w:type="spellEnd"/>
      <w:r w:rsidRPr="00933B55">
        <w:rPr>
          <w:sz w:val="24"/>
          <w:szCs w:val="24"/>
        </w:rPr>
        <w:t xml:space="preserve">. </w:t>
      </w:r>
      <w:r w:rsidRPr="00933B55">
        <w:rPr>
          <w:sz w:val="24"/>
          <w:szCs w:val="24"/>
          <w:lang w:val="kk-KZ"/>
        </w:rPr>
        <w:t>Оқулық. «Қазақ университеті» 2014ж.</w:t>
      </w:r>
    </w:p>
    <w:p w:rsidR="000B45E2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 w:rsidRPr="00EF4DDD">
        <w:rPr>
          <w:rFonts w:ascii="Times New Roman" w:hAnsi="Times New Roman"/>
          <w:sz w:val="24"/>
          <w:szCs w:val="24"/>
          <w:lang w:val="en-US"/>
        </w:rPr>
        <w:t xml:space="preserve"> 2010</w:t>
      </w:r>
    </w:p>
    <w:p w:rsidR="000B45E2" w:rsidRPr="003C20F4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20F4">
        <w:rPr>
          <w:rFonts w:ascii="Times New Roman" w:eastAsia="Times New Roman" w:hAnsi="Times New Roman"/>
          <w:sz w:val="24"/>
          <w:szCs w:val="24"/>
        </w:rPr>
        <w:t xml:space="preserve">Игра в тренинге. Возможности игрового взаимодействия. // под ред. </w:t>
      </w:r>
      <w:proofErr w:type="spellStart"/>
      <w:r w:rsidRPr="003C20F4">
        <w:rPr>
          <w:rFonts w:ascii="Times New Roman" w:eastAsia="Times New Roman" w:hAnsi="Times New Roman"/>
          <w:sz w:val="24"/>
          <w:szCs w:val="24"/>
        </w:rPr>
        <w:t>Е.А.Левановой</w:t>
      </w:r>
      <w:proofErr w:type="spellEnd"/>
      <w:r w:rsidRPr="003C20F4"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 w:rsidRPr="003C20F4">
        <w:rPr>
          <w:rFonts w:ascii="Times New Roman" w:eastAsia="Times New Roman" w:hAnsi="Times New Roman"/>
          <w:sz w:val="24"/>
          <w:szCs w:val="24"/>
        </w:rPr>
        <w:t>СПб.,</w:t>
      </w:r>
      <w:proofErr w:type="gramEnd"/>
      <w:r w:rsidRPr="003C20F4">
        <w:rPr>
          <w:rFonts w:ascii="Times New Roman" w:eastAsia="Times New Roman" w:hAnsi="Times New Roman"/>
          <w:sz w:val="24"/>
          <w:szCs w:val="24"/>
        </w:rPr>
        <w:t xml:space="preserve"> 20</w:t>
      </w:r>
      <w:r w:rsidRPr="003C20F4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3C20F4">
        <w:rPr>
          <w:rFonts w:ascii="Times New Roman" w:eastAsia="Times New Roman" w:hAnsi="Times New Roman"/>
          <w:sz w:val="24"/>
          <w:szCs w:val="24"/>
        </w:rPr>
        <w:t>6.</w:t>
      </w:r>
    </w:p>
    <w:p w:rsidR="000B45E2" w:rsidRPr="003C20F4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4259">
        <w:t xml:space="preserve">Игры для интенсивного обучения / под </w:t>
      </w:r>
      <w:proofErr w:type="spellStart"/>
      <w:r w:rsidRPr="00B14259">
        <w:t>ред</w:t>
      </w:r>
      <w:proofErr w:type="spellEnd"/>
      <w:r w:rsidRPr="00B14259">
        <w:t xml:space="preserve"> В.В. </w:t>
      </w:r>
      <w:proofErr w:type="spellStart"/>
      <w:r w:rsidRPr="00B14259">
        <w:t>Петрусинского</w:t>
      </w:r>
      <w:proofErr w:type="spellEnd"/>
      <w:r w:rsidRPr="00B14259">
        <w:t xml:space="preserve"> / -    М., 20</w:t>
      </w:r>
      <w:r w:rsidRPr="003C20F4">
        <w:rPr>
          <w:lang w:val="kk-KZ"/>
        </w:rPr>
        <w:t>1</w:t>
      </w:r>
      <w:r w:rsidRPr="00B14259">
        <w:t xml:space="preserve">1. </w:t>
      </w:r>
    </w:p>
    <w:p w:rsidR="000B45E2" w:rsidRPr="00B14259" w:rsidRDefault="000B45E2" w:rsidP="000B45E2">
      <w:pPr>
        <w:numPr>
          <w:ilvl w:val="0"/>
          <w:numId w:val="4"/>
        </w:numPr>
        <w:spacing w:after="0" w:line="240" w:lineRule="auto"/>
      </w:pPr>
      <w:proofErr w:type="spellStart"/>
      <w:r w:rsidRPr="00B14259">
        <w:t>Пахальян</w:t>
      </w:r>
      <w:proofErr w:type="spellEnd"/>
      <w:r w:rsidRPr="00B14259">
        <w:t xml:space="preserve"> В.Э. Групповой психологический тренинг: Учебное пособия. – </w:t>
      </w:r>
      <w:proofErr w:type="gramStart"/>
      <w:r w:rsidRPr="00B14259">
        <w:t>СПб.,</w:t>
      </w:r>
      <w:proofErr w:type="gramEnd"/>
      <w:r w:rsidRPr="00B14259">
        <w:t xml:space="preserve"> 20</w:t>
      </w:r>
      <w:r>
        <w:rPr>
          <w:lang w:val="kk-KZ"/>
        </w:rPr>
        <w:t>1</w:t>
      </w:r>
      <w:r w:rsidRPr="00B14259">
        <w:t>6.</w:t>
      </w:r>
    </w:p>
    <w:p w:rsidR="000B45E2" w:rsidRDefault="000B45E2" w:rsidP="00C54768">
      <w:pPr>
        <w:numPr>
          <w:ilvl w:val="0"/>
          <w:numId w:val="4"/>
        </w:numPr>
        <w:spacing w:after="0" w:line="240" w:lineRule="auto"/>
      </w:pPr>
      <w:proofErr w:type="spellStart"/>
      <w:r w:rsidRPr="00B14259">
        <w:t>Рудестам</w:t>
      </w:r>
      <w:proofErr w:type="spellEnd"/>
      <w:r w:rsidRPr="00B14259">
        <w:t xml:space="preserve"> К.  Групповая психотерапия </w:t>
      </w:r>
      <w:proofErr w:type="spellStart"/>
      <w:r w:rsidRPr="00B14259">
        <w:t>Психокоррекционные</w:t>
      </w:r>
      <w:proofErr w:type="spellEnd"/>
      <w:r w:rsidRPr="00B14259">
        <w:t xml:space="preserve"> группы.  Теория и практика - М., </w:t>
      </w:r>
      <w:r>
        <w:rPr>
          <w:lang w:val="kk-KZ"/>
        </w:rPr>
        <w:t>201</w:t>
      </w:r>
      <w:r w:rsidRPr="00B14259">
        <w:t>3.</w:t>
      </w:r>
    </w:p>
    <w:p w:rsidR="00C54768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 w:rsidRPr="004874B5">
        <w:t>Э. Берн Игры, в которые играют люди. Люди, которые играют в игры. 2016 – 576 с.</w:t>
      </w:r>
    </w:p>
    <w:p w:rsidR="00C54768" w:rsidRPr="009C713E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9C713E">
        <w:t xml:space="preserve">Шарков, Ф.И. </w:t>
      </w:r>
      <w:proofErr w:type="spellStart"/>
      <w:r w:rsidRPr="009C713E">
        <w:t>Коммуникология</w:t>
      </w:r>
      <w:proofErr w:type="spellEnd"/>
      <w:r w:rsidRPr="009C713E">
        <w:t>: основы теории коммуникации: учебник. — Электрон</w:t>
      </w:r>
      <w:proofErr w:type="gramStart"/>
      <w:r w:rsidRPr="009C713E">
        <w:t>. дан</w:t>
      </w:r>
      <w:proofErr w:type="gramEnd"/>
      <w:r w:rsidRPr="009C713E">
        <w:t xml:space="preserve">. — </w:t>
      </w:r>
      <w:proofErr w:type="gramStart"/>
      <w:r w:rsidRPr="009C713E">
        <w:t>М. :</w:t>
      </w:r>
      <w:proofErr w:type="gramEnd"/>
      <w:r w:rsidRPr="009C713E">
        <w:t xml:space="preserve"> Дашков и К, 2014.</w:t>
      </w:r>
    </w:p>
    <w:p w:rsidR="00C54768" w:rsidRPr="009C713E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lang w:val="en-US"/>
        </w:rPr>
      </w:pPr>
      <w:r w:rsidRPr="009C713E">
        <w:rPr>
          <w:lang w:val="kk-KZ"/>
        </w:rPr>
        <w:t xml:space="preserve">6.Encyclopedia of Psychology: 8 Volume Set. </w:t>
      </w:r>
      <w:r>
        <w:rPr>
          <w:rStyle w:val="a7"/>
          <w:rFonts w:eastAsiaTheme="majorEastAsia"/>
          <w:lang w:val="kk-KZ"/>
        </w:rPr>
        <w:fldChar w:fldCharType="begin"/>
      </w:r>
      <w:r>
        <w:rPr>
          <w:rStyle w:val="a7"/>
          <w:rFonts w:eastAsiaTheme="majorEastAsia"/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>
        <w:rPr>
          <w:rStyle w:val="a7"/>
          <w:rFonts w:eastAsiaTheme="majorEastAsia"/>
          <w:lang w:val="kk-KZ"/>
        </w:rPr>
        <w:fldChar w:fldCharType="separate"/>
      </w:r>
      <w:r w:rsidRPr="009C713E">
        <w:rPr>
          <w:rStyle w:val="a7"/>
          <w:rFonts w:eastAsiaTheme="majorEastAsia"/>
          <w:lang w:val="kk-KZ"/>
        </w:rPr>
        <w:t>APA Reference Books</w:t>
      </w:r>
      <w:r>
        <w:rPr>
          <w:rStyle w:val="a7"/>
          <w:rFonts w:eastAsiaTheme="majorEastAsia"/>
          <w:lang w:val="kk-KZ"/>
        </w:rPr>
        <w:fldChar w:fldCharType="end"/>
      </w:r>
      <w:r w:rsidRPr="009C713E">
        <w:rPr>
          <w:lang w:val="kk-KZ"/>
        </w:rPr>
        <w:t>. – 2000. – 4128 p.</w:t>
      </w:r>
    </w:p>
    <w:p w:rsidR="00C54768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b/>
          <w:sz w:val="24"/>
          <w:szCs w:val="24"/>
          <w:lang w:val="kk-KZ"/>
        </w:rPr>
      </w:pPr>
      <w:r w:rsidRPr="009C713E">
        <w:rPr>
          <w:rStyle w:val="10"/>
          <w:lang w:val="en-US"/>
        </w:rPr>
        <w:t>David G. Myers «Social Psychology», 7th ed., 2002</w:t>
      </w:r>
      <w:r w:rsidRPr="009C713E">
        <w:rPr>
          <w:lang w:val="en-US" w:eastAsia="ru-RU"/>
        </w:rPr>
        <w:br/>
      </w:r>
      <w:proofErr w:type="gramStart"/>
      <w:r w:rsidRPr="009C713E">
        <w:rPr>
          <w:lang w:val="kk-KZ"/>
        </w:rPr>
        <w:t>5</w:t>
      </w:r>
      <w:proofErr w:type="gramEnd"/>
      <w:r w:rsidRPr="009C713E">
        <w:rPr>
          <w:lang w:val="kk-KZ"/>
        </w:rPr>
        <w:t xml:space="preserve">. </w:t>
      </w:r>
      <w:r>
        <w:rPr>
          <w:rStyle w:val="a7"/>
          <w:lang w:val="kk-KZ"/>
        </w:rPr>
        <w:fldChar w:fldCharType="begin"/>
      </w:r>
      <w:r>
        <w:rPr>
          <w:rStyle w:val="a7"/>
          <w:lang w:val="kk-KZ"/>
        </w:rPr>
        <w:instrText xml:space="preserve"> HYPERLINK "http://www.umt.edu/psych/" </w:instrText>
      </w:r>
      <w:r>
        <w:rPr>
          <w:rStyle w:val="a7"/>
          <w:lang w:val="kk-KZ"/>
        </w:rPr>
        <w:fldChar w:fldCharType="separate"/>
      </w:r>
      <w:r w:rsidRPr="009C713E">
        <w:rPr>
          <w:rStyle w:val="a7"/>
          <w:lang w:val="kk-KZ"/>
        </w:rPr>
        <w:t>http://www.umt.edu/psych/</w:t>
      </w:r>
      <w:r>
        <w:rPr>
          <w:rStyle w:val="a7"/>
          <w:lang w:val="kk-KZ"/>
        </w:rPr>
        <w:fldChar w:fldCharType="end"/>
      </w:r>
      <w:r w:rsidRPr="009C713E">
        <w:rPr>
          <w:lang w:val="kk-KZ"/>
        </w:rPr>
        <w:t>)</w:t>
      </w:r>
    </w:p>
    <w:p w:rsidR="00C54768" w:rsidRDefault="00C54768" w:rsidP="00C54768">
      <w:pPr>
        <w:spacing w:after="0" w:line="240" w:lineRule="auto"/>
        <w:ind w:left="644"/>
      </w:pPr>
    </w:p>
    <w:p w:rsidR="00C54768" w:rsidRPr="00C54768" w:rsidRDefault="00C54768" w:rsidP="00C54768">
      <w:pPr>
        <w:spacing w:after="0" w:line="240" w:lineRule="auto"/>
        <w:ind w:left="644"/>
      </w:pPr>
    </w:p>
    <w:p w:rsidR="000B45E2" w:rsidRPr="003C20F4" w:rsidRDefault="000B45E2" w:rsidP="000B45E2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768" w:rsidRPr="009C713E" w:rsidRDefault="00C54768" w:rsidP="00C54768">
      <w:pPr>
        <w:pStyle w:val="1"/>
        <w:numPr>
          <w:ilvl w:val="0"/>
          <w:numId w:val="7"/>
        </w:numPr>
        <w:tabs>
          <w:tab w:val="left" w:pos="176"/>
          <w:tab w:val="left" w:pos="381"/>
        </w:tabs>
        <w:spacing w:line="100" w:lineRule="atLeast"/>
        <w:ind w:left="0" w:firstLine="23"/>
        <w:jc w:val="both"/>
        <w:rPr>
          <w:lang w:val="en-US"/>
        </w:rPr>
      </w:pPr>
      <w:r w:rsidRPr="009C713E">
        <w:rPr>
          <w:rFonts w:eastAsia="Calibri"/>
          <w:b/>
        </w:rPr>
        <w:t>Интернет</w:t>
      </w:r>
      <w:r w:rsidRPr="009C713E">
        <w:rPr>
          <w:rFonts w:eastAsia="Calibri"/>
          <w:b/>
          <w:lang w:val="en-US"/>
        </w:rPr>
        <w:t>-</w:t>
      </w:r>
      <w:proofErr w:type="spellStart"/>
      <w:r w:rsidRPr="009C713E">
        <w:rPr>
          <w:rFonts w:eastAsia="Calibri"/>
          <w:b/>
        </w:rPr>
        <w:t>ресур</w:t>
      </w:r>
      <w:proofErr w:type="spellEnd"/>
      <w:r w:rsidRPr="009C713E">
        <w:rPr>
          <w:rFonts w:eastAsia="Calibri"/>
          <w:b/>
          <w:lang w:val="kk-KZ"/>
        </w:rPr>
        <w:t>стар</w:t>
      </w:r>
      <w:r w:rsidRPr="009C713E">
        <w:rPr>
          <w:b/>
          <w:lang w:val="en-US"/>
        </w:rPr>
        <w:t>:</w:t>
      </w:r>
      <w:r w:rsidRPr="009C713E">
        <w:rPr>
          <w:lang w:val="en-US"/>
        </w:rPr>
        <w:t xml:space="preserve"> </w:t>
      </w:r>
    </w:p>
    <w:p w:rsidR="00C54768" w:rsidRPr="009C713E" w:rsidRDefault="00C54768" w:rsidP="00C54768">
      <w:pPr>
        <w:pStyle w:val="a3"/>
        <w:tabs>
          <w:tab w:val="left" w:pos="176"/>
          <w:tab w:val="left" w:pos="4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C713E">
        <w:rPr>
          <w:rStyle w:val="shorttext"/>
          <w:rFonts w:ascii="Times New Roman" w:hAnsi="Times New Roman"/>
          <w:b/>
          <w:sz w:val="24"/>
          <w:szCs w:val="24"/>
          <w:lang w:val="kk-KZ"/>
        </w:rPr>
        <w:t>1.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"http://www.psychology.ru"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rStyle w:val="a7"/>
          <w:rFonts w:ascii="Times New Roman" w:hAnsi="Times New Roman"/>
          <w:sz w:val="24"/>
          <w:szCs w:val="24"/>
          <w:lang w:val="en-US"/>
        </w:rPr>
        <w:t>http://www.psychology.ru</w:t>
      </w:r>
      <w:r>
        <w:rPr>
          <w:rStyle w:val="a7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Style w:val="a7"/>
          <w:rFonts w:ascii="Times New Roman" w:hAnsi="Times New Roman"/>
          <w:sz w:val="24"/>
          <w:szCs w:val="24"/>
          <w:lang w:val="en-US"/>
        </w:rPr>
        <w:tab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2.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"http://www.flogiston.ru"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lang w:val="en-US"/>
        </w:rPr>
        <w:t>http://www.flogiston.ru</w:t>
      </w:r>
      <w:r>
        <w:rPr>
          <w:lang w:val="en-US"/>
        </w:rPr>
        <w:fldChar w:fldCharType="end"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 xml:space="preserve">3. </w:t>
      </w:r>
      <w:hyperlink r:id="rId5" w:history="1">
        <w:r w:rsidRPr="009C713E">
          <w:rPr>
            <w:rStyle w:val="a7"/>
            <w:lang w:val="kk-KZ"/>
          </w:rPr>
          <w:t>http://www.colorado.edu/VCResearch/integrity/humanresearch/CITI.htm</w:t>
        </w:r>
      </w:hyperlink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4.</w:t>
      </w:r>
      <w:r w:rsidRPr="009C713E">
        <w:rPr>
          <w:lang w:val="en-US"/>
        </w:rPr>
        <w:t xml:space="preserve"> </w:t>
      </w:r>
      <w:proofErr w:type="spellStart"/>
      <w:r w:rsidRPr="009C713E">
        <w:rPr>
          <w:lang w:val="en-US"/>
        </w:rPr>
        <w:t>CyberBear</w:t>
      </w:r>
      <w:proofErr w:type="spellEnd"/>
      <w:r w:rsidRPr="009C713E">
        <w:rPr>
          <w:lang w:val="en-US"/>
        </w:rPr>
        <w:t xml:space="preserve"> (</w:t>
      </w:r>
      <w:hyperlink r:id="rId6" w:history="1">
        <w:r w:rsidRPr="009C713E">
          <w:rPr>
            <w:rStyle w:val="a7"/>
            <w:lang w:val="en-US"/>
          </w:rPr>
          <w:t>http://cvberbear.umt.edu</w:t>
        </w:r>
      </w:hyperlink>
      <w:r w:rsidRPr="009C713E">
        <w:rPr>
          <w:lang w:val="en-US"/>
        </w:rPr>
        <w:t>)</w:t>
      </w:r>
    </w:p>
    <w:p w:rsidR="003B6004" w:rsidRPr="00C54768" w:rsidRDefault="003B6004">
      <w:pPr>
        <w:rPr>
          <w:lang w:val="kk-KZ"/>
        </w:rPr>
      </w:pPr>
    </w:p>
    <w:sectPr w:rsidR="003B6004" w:rsidRPr="00C54768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4D14"/>
    <w:multiLevelType w:val="hybridMultilevel"/>
    <w:tmpl w:val="A85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22BE1"/>
    <w:multiLevelType w:val="hybridMultilevel"/>
    <w:tmpl w:val="81D2F530"/>
    <w:lvl w:ilvl="0" w:tplc="A350D1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212AC"/>
    <w:multiLevelType w:val="hybridMultilevel"/>
    <w:tmpl w:val="7BF0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08"/>
    <w:rsid w:val="000B45E2"/>
    <w:rsid w:val="0015581F"/>
    <w:rsid w:val="002272AF"/>
    <w:rsid w:val="003B6004"/>
    <w:rsid w:val="004112B5"/>
    <w:rsid w:val="00424B1C"/>
    <w:rsid w:val="00426046"/>
    <w:rsid w:val="0049564B"/>
    <w:rsid w:val="008B1F2B"/>
    <w:rsid w:val="00913C7E"/>
    <w:rsid w:val="009206BE"/>
    <w:rsid w:val="00933B55"/>
    <w:rsid w:val="00B935D1"/>
    <w:rsid w:val="00BD709E"/>
    <w:rsid w:val="00C54768"/>
    <w:rsid w:val="00DD0AAD"/>
    <w:rsid w:val="00E248B7"/>
    <w:rsid w:val="00E95855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3C939-75B6-44F1-9360-520EB53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E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B45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без абзаца,List Paragraph,маркированный,ПАРАГРАФ"/>
    <w:basedOn w:val="a"/>
    <w:link w:val="a4"/>
    <w:qFormat/>
    <w:rsid w:val="000B45E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B45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45E2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uiPriority w:val="34"/>
    <w:locked/>
    <w:rsid w:val="000B45E2"/>
    <w:rPr>
      <w:rFonts w:ascii="Calibri" w:eastAsia="Calibri" w:hAnsi="Calibri" w:cs="Times New Roman"/>
    </w:rPr>
  </w:style>
  <w:style w:type="paragraph" w:customStyle="1" w:styleId="1">
    <w:name w:val="Обычный1"/>
    <w:rsid w:val="00C547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4768"/>
    <w:rPr>
      <w:rFonts w:cs="Times New Roman"/>
    </w:rPr>
  </w:style>
  <w:style w:type="character" w:styleId="a7">
    <w:name w:val="Hyperlink"/>
    <w:rsid w:val="00C54768"/>
    <w:rPr>
      <w:color w:val="0000FF"/>
      <w:u w:val="single"/>
    </w:rPr>
  </w:style>
  <w:style w:type="paragraph" w:customStyle="1" w:styleId="c19">
    <w:name w:val="c19"/>
    <w:basedOn w:val="a"/>
    <w:rsid w:val="00C5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C54768"/>
  </w:style>
  <w:style w:type="character" w:customStyle="1" w:styleId="30">
    <w:name w:val="Заголовок 3 Знак"/>
    <w:basedOn w:val="a0"/>
    <w:link w:val="3"/>
    <w:uiPriority w:val="9"/>
    <w:semiHidden/>
    <w:rsid w:val="00426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8B1F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B1F2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2022-01-19T19:21:00Z</dcterms:created>
  <dcterms:modified xsi:type="dcterms:W3CDTF">2022-01-19T19:28:00Z</dcterms:modified>
</cp:coreProperties>
</file>